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97" w:rsidRPr="00B44276" w:rsidRDefault="00917897" w:rsidP="00917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31655B" wp14:editId="660A135F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3541395" cy="15875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reamNet symbol 3 2_streamnet-logo-color-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897" w:rsidRPr="00B44276" w:rsidRDefault="00917897" w:rsidP="00B657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B65772">
        <w:rPr>
          <w:rFonts w:ascii="Times New Roman" w:hAnsi="Times New Roman"/>
          <w:sz w:val="28"/>
          <w:szCs w:val="28"/>
        </w:rPr>
        <w:t>TREAMNET</w:t>
      </w:r>
    </w:p>
    <w:p w:rsidR="00917897" w:rsidRDefault="00917897" w:rsidP="00917897">
      <w:pPr>
        <w:spacing w:after="0" w:line="240" w:lineRule="auto"/>
        <w:jc w:val="center"/>
        <w:rPr>
          <w:rFonts w:ascii="Times New Roman" w:hAnsi="Times New Roman"/>
        </w:rPr>
      </w:pPr>
    </w:p>
    <w:p w:rsidR="00917897" w:rsidRDefault="00917897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StreamNet</w:t>
      </w:r>
      <w:r w:rsidRPr="001D15FE">
        <w:rPr>
          <w:rFonts w:ascii="Times New Roman" w:hAnsi="Times New Roman"/>
          <w:bCs/>
          <w:sz w:val="24"/>
          <w:szCs w:val="24"/>
        </w:rPr>
        <w:t xml:space="preserve"> provides access to regional fish data by maintaining a coordinated, standardized, web-based distributed information network. The need for regionally coordinated and readily accessible </w:t>
      </w:r>
      <w:r>
        <w:rPr>
          <w:rFonts w:ascii="Times New Roman" w:hAnsi="Times New Roman"/>
          <w:bCs/>
          <w:sz w:val="24"/>
          <w:szCs w:val="24"/>
        </w:rPr>
        <w:t xml:space="preserve">salmon and steelhead </w:t>
      </w:r>
      <w:r w:rsidRPr="001D15FE">
        <w:rPr>
          <w:rFonts w:ascii="Times New Roman" w:hAnsi="Times New Roman"/>
          <w:bCs/>
          <w:sz w:val="24"/>
          <w:szCs w:val="24"/>
        </w:rPr>
        <w:t xml:space="preserve">data has been identified by the Northwest </w:t>
      </w:r>
      <w:r w:rsidR="00B65772">
        <w:rPr>
          <w:rFonts w:ascii="Times New Roman" w:hAnsi="Times New Roman"/>
          <w:bCs/>
          <w:sz w:val="24"/>
          <w:szCs w:val="24"/>
        </w:rPr>
        <w:t xml:space="preserve">Power and Conservation Council, </w:t>
      </w:r>
      <w:r w:rsidRPr="001D15FE">
        <w:rPr>
          <w:rFonts w:ascii="Times New Roman" w:hAnsi="Times New Roman"/>
          <w:bCs/>
          <w:sz w:val="24"/>
          <w:szCs w:val="24"/>
        </w:rPr>
        <w:t>the Bonnev</w:t>
      </w:r>
      <w:r w:rsidR="00B65772">
        <w:rPr>
          <w:rFonts w:ascii="Times New Roman" w:hAnsi="Times New Roman"/>
          <w:bCs/>
          <w:sz w:val="24"/>
          <w:szCs w:val="24"/>
        </w:rPr>
        <w:t>ille Power Administration (BPA)</w:t>
      </w:r>
      <w:r w:rsidRPr="001D15FE">
        <w:rPr>
          <w:rFonts w:ascii="Times New Roman" w:hAnsi="Times New Roman"/>
          <w:bCs/>
          <w:sz w:val="24"/>
          <w:szCs w:val="24"/>
        </w:rPr>
        <w:t xml:space="preserve"> and the National Oceanic and Atmospheric Administration</w:t>
      </w:r>
      <w:r>
        <w:rPr>
          <w:rFonts w:ascii="Times New Roman" w:hAnsi="Times New Roman"/>
          <w:bCs/>
          <w:sz w:val="24"/>
          <w:szCs w:val="24"/>
        </w:rPr>
        <w:t>’s National Marine</w:t>
      </w:r>
      <w:r w:rsidRPr="001D15FE">
        <w:rPr>
          <w:rFonts w:ascii="Times New Roman" w:hAnsi="Times New Roman"/>
          <w:bCs/>
          <w:sz w:val="24"/>
          <w:szCs w:val="24"/>
        </w:rPr>
        <w:t xml:space="preserve"> Fisheries </w:t>
      </w:r>
      <w:r>
        <w:rPr>
          <w:rFonts w:ascii="Times New Roman" w:hAnsi="Times New Roman"/>
          <w:bCs/>
          <w:sz w:val="24"/>
          <w:szCs w:val="24"/>
        </w:rPr>
        <w:t>Service</w:t>
      </w:r>
      <w:r w:rsidR="00B65772">
        <w:rPr>
          <w:rFonts w:ascii="Times New Roman" w:hAnsi="Times New Roman"/>
          <w:bCs/>
          <w:sz w:val="24"/>
          <w:szCs w:val="24"/>
        </w:rPr>
        <w:t xml:space="preserve">.  </w:t>
      </w:r>
      <w:r w:rsidRPr="001D15FE">
        <w:rPr>
          <w:rFonts w:ascii="Times New Roman" w:hAnsi="Times New Roman"/>
          <w:bCs/>
          <w:sz w:val="24"/>
          <w:szCs w:val="24"/>
        </w:rPr>
        <w:t>StreamNet works cooperatively with the agencies that cr</w:t>
      </w:r>
      <w:r>
        <w:rPr>
          <w:rFonts w:ascii="Times New Roman" w:hAnsi="Times New Roman"/>
          <w:bCs/>
          <w:sz w:val="24"/>
          <w:szCs w:val="24"/>
        </w:rPr>
        <w:t>eate the data by supporting</w:t>
      </w:r>
      <w:r w:rsidRPr="001D15FE">
        <w:rPr>
          <w:rFonts w:ascii="Times New Roman" w:hAnsi="Times New Roman"/>
          <w:bCs/>
          <w:sz w:val="24"/>
          <w:szCs w:val="24"/>
        </w:rPr>
        <w:t xml:space="preserve"> technical staff inside these agencies and by leading or coordinating a number of</w:t>
      </w:r>
      <w:r>
        <w:rPr>
          <w:rFonts w:ascii="Times New Roman" w:hAnsi="Times New Roman"/>
          <w:bCs/>
          <w:sz w:val="24"/>
          <w:szCs w:val="24"/>
        </w:rPr>
        <w:t xml:space="preserve"> initiatives to implement </w:t>
      </w:r>
      <w:r w:rsidRPr="001D15FE">
        <w:rPr>
          <w:rFonts w:ascii="Times New Roman" w:hAnsi="Times New Roman"/>
          <w:bCs/>
          <w:sz w:val="24"/>
          <w:szCs w:val="24"/>
        </w:rPr>
        <w:t>regional approach</w:t>
      </w:r>
      <w:r>
        <w:rPr>
          <w:rFonts w:ascii="Times New Roman" w:hAnsi="Times New Roman"/>
          <w:bCs/>
          <w:sz w:val="24"/>
          <w:szCs w:val="24"/>
        </w:rPr>
        <w:t>es</w:t>
      </w:r>
      <w:r w:rsidRPr="001D15FE">
        <w:rPr>
          <w:rFonts w:ascii="Times New Roman" w:hAnsi="Times New Roman"/>
          <w:bCs/>
          <w:sz w:val="24"/>
          <w:szCs w:val="24"/>
        </w:rPr>
        <w:t xml:space="preserve"> to data management. </w:t>
      </w:r>
    </w:p>
    <w:p w:rsidR="00917897" w:rsidRDefault="00917897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897" w:rsidRDefault="00917897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7829">
        <w:rPr>
          <w:noProof/>
        </w:rPr>
        <w:drawing>
          <wp:inline distT="0" distB="0" distL="0" distR="0" wp14:anchorId="2B961002" wp14:editId="36F0F72A">
            <wp:extent cx="5943600" cy="32162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897" w:rsidRDefault="00917897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897" w:rsidRDefault="00312BE9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 2017</w:t>
      </w:r>
      <w:r w:rsidR="00917897" w:rsidRPr="0088167A">
        <w:rPr>
          <w:rFonts w:ascii="Times New Roman" w:hAnsi="Times New Roman"/>
          <w:sz w:val="24"/>
          <w:szCs w:val="24"/>
        </w:rPr>
        <w:t xml:space="preserve"> StreamNet continue</w:t>
      </w:r>
      <w:r w:rsidR="00917897">
        <w:rPr>
          <w:rFonts w:ascii="Times New Roman" w:hAnsi="Times New Roman"/>
          <w:sz w:val="24"/>
          <w:szCs w:val="24"/>
        </w:rPr>
        <w:t>d to help lead</w:t>
      </w:r>
      <w:r w:rsidR="00917897" w:rsidRPr="0088167A">
        <w:rPr>
          <w:rFonts w:ascii="Times New Roman" w:hAnsi="Times New Roman"/>
          <w:sz w:val="24"/>
          <w:szCs w:val="24"/>
        </w:rPr>
        <w:t xml:space="preserve"> the Coordinated Assessments (CA) project. CA focuses on the key indicators and metrics </w:t>
      </w:r>
      <w:r w:rsidR="00917897">
        <w:rPr>
          <w:rFonts w:ascii="Times New Roman" w:hAnsi="Times New Roman"/>
          <w:sz w:val="24"/>
          <w:szCs w:val="24"/>
        </w:rPr>
        <w:t xml:space="preserve">for salmon and steelhead populations </w:t>
      </w:r>
      <w:r w:rsidR="00917897" w:rsidRPr="0088167A">
        <w:rPr>
          <w:rFonts w:ascii="Times New Roman" w:hAnsi="Times New Roman"/>
          <w:sz w:val="24"/>
          <w:szCs w:val="24"/>
        </w:rPr>
        <w:t>identified as priorities for reporting progress on implementation of the Federal Colu</w:t>
      </w:r>
      <w:r w:rsidR="00917897">
        <w:rPr>
          <w:rFonts w:ascii="Times New Roman" w:hAnsi="Times New Roman"/>
          <w:sz w:val="24"/>
          <w:szCs w:val="24"/>
        </w:rPr>
        <w:t xml:space="preserve">mbia River Power System </w:t>
      </w:r>
      <w:r w:rsidR="00917897" w:rsidRPr="0088167A">
        <w:rPr>
          <w:rFonts w:ascii="Times New Roman" w:hAnsi="Times New Roman"/>
          <w:sz w:val="24"/>
          <w:szCs w:val="24"/>
        </w:rPr>
        <w:t>Biological Op</w:t>
      </w:r>
      <w:r>
        <w:rPr>
          <w:rFonts w:ascii="Times New Roman" w:hAnsi="Times New Roman"/>
          <w:sz w:val="24"/>
          <w:szCs w:val="24"/>
        </w:rPr>
        <w:t>inion (BiOp). In 2017</w:t>
      </w:r>
      <w:r w:rsidR="00917897" w:rsidRPr="0088167A">
        <w:rPr>
          <w:rFonts w:ascii="Times New Roman" w:hAnsi="Times New Roman"/>
          <w:sz w:val="24"/>
          <w:szCs w:val="24"/>
        </w:rPr>
        <w:t xml:space="preserve"> BPA </w:t>
      </w:r>
      <w:r>
        <w:rPr>
          <w:rFonts w:ascii="Times New Roman" w:hAnsi="Times New Roman"/>
          <w:sz w:val="24"/>
          <w:szCs w:val="24"/>
        </w:rPr>
        <w:t xml:space="preserve">continued their </w:t>
      </w:r>
      <w:r w:rsidR="00917897">
        <w:rPr>
          <w:rFonts w:ascii="Times New Roman" w:hAnsi="Times New Roman"/>
          <w:sz w:val="24"/>
          <w:szCs w:val="24"/>
        </w:rPr>
        <w:t xml:space="preserve">request that StreamNet </w:t>
      </w:r>
      <w:r>
        <w:rPr>
          <w:rFonts w:ascii="Times New Roman" w:hAnsi="Times New Roman"/>
          <w:sz w:val="24"/>
          <w:szCs w:val="24"/>
        </w:rPr>
        <w:t xml:space="preserve">prioritize data collection </w:t>
      </w:r>
      <w:r w:rsidR="00917897" w:rsidRPr="0088167A">
        <w:rPr>
          <w:rFonts w:ascii="Times New Roman" w:hAnsi="Times New Roman"/>
          <w:sz w:val="24"/>
          <w:szCs w:val="24"/>
        </w:rPr>
        <w:t xml:space="preserve">for </w:t>
      </w:r>
      <w:r w:rsidR="00917897">
        <w:rPr>
          <w:rFonts w:ascii="Times New Roman" w:hAnsi="Times New Roman"/>
          <w:sz w:val="24"/>
          <w:szCs w:val="24"/>
        </w:rPr>
        <w:t xml:space="preserve">certain </w:t>
      </w:r>
      <w:r w:rsidR="00917897" w:rsidRPr="0088167A">
        <w:rPr>
          <w:rFonts w:ascii="Times New Roman" w:hAnsi="Times New Roman"/>
          <w:sz w:val="24"/>
          <w:szCs w:val="24"/>
        </w:rPr>
        <w:t>populations they determined were pr</w:t>
      </w:r>
      <w:r w:rsidR="00917897">
        <w:rPr>
          <w:rFonts w:ascii="Times New Roman" w:hAnsi="Times New Roman"/>
          <w:sz w:val="24"/>
          <w:szCs w:val="24"/>
        </w:rPr>
        <w:t>iorities, and StreamNet</w:t>
      </w:r>
      <w:r w:rsidR="00917897" w:rsidRPr="0088167A">
        <w:rPr>
          <w:rFonts w:ascii="Times New Roman" w:hAnsi="Times New Roman"/>
          <w:sz w:val="24"/>
          <w:szCs w:val="24"/>
        </w:rPr>
        <w:t xml:space="preserve"> assist</w:t>
      </w:r>
      <w:r w:rsidR="00917897">
        <w:rPr>
          <w:rFonts w:ascii="Times New Roman" w:hAnsi="Times New Roman"/>
          <w:sz w:val="24"/>
          <w:szCs w:val="24"/>
        </w:rPr>
        <w:t>ed</w:t>
      </w:r>
      <w:r w:rsidR="00917897" w:rsidRPr="0088167A">
        <w:rPr>
          <w:rFonts w:ascii="Times New Roman" w:hAnsi="Times New Roman"/>
          <w:sz w:val="24"/>
          <w:szCs w:val="24"/>
        </w:rPr>
        <w:t xml:space="preserve"> in this effort. </w:t>
      </w:r>
    </w:p>
    <w:p w:rsidR="00917897" w:rsidRDefault="00917897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897" w:rsidRDefault="00917897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States and tribes continued to provide available data for these and other indicators to StreamNet</w:t>
      </w:r>
      <w:r w:rsidR="00312BE9">
        <w:rPr>
          <w:rFonts w:ascii="Times New Roman" w:hAnsi="Times New Roman"/>
          <w:sz w:val="24"/>
          <w:szCs w:val="24"/>
        </w:rPr>
        <w:t xml:space="preserve"> in 2017</w:t>
      </w:r>
      <w:r>
        <w:rPr>
          <w:rFonts w:ascii="Times New Roman" w:hAnsi="Times New Roman"/>
          <w:sz w:val="24"/>
          <w:szCs w:val="24"/>
        </w:rPr>
        <w:t xml:space="preserve">, with an emphasis on the BPA priority populations. The following table shows the data flow for all populations, including </w:t>
      </w:r>
      <w:r w:rsidR="00B65772">
        <w:rPr>
          <w:rFonts w:ascii="Times New Roman" w:hAnsi="Times New Roman"/>
          <w:sz w:val="24"/>
          <w:szCs w:val="24"/>
        </w:rPr>
        <w:t>Endangered Species Act</w:t>
      </w:r>
      <w:r>
        <w:rPr>
          <w:rFonts w:ascii="Times New Roman" w:hAnsi="Times New Roman"/>
          <w:sz w:val="24"/>
          <w:szCs w:val="24"/>
        </w:rPr>
        <w:t xml:space="preserve"> - listed populations as identified by the Technical Recovery Teams (TRT);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1679"/>
        <w:gridCol w:w="1229"/>
        <w:gridCol w:w="1206"/>
        <w:gridCol w:w="1518"/>
        <w:gridCol w:w="1373"/>
        <w:gridCol w:w="1540"/>
      </w:tblGrid>
      <w:tr w:rsidR="00EB5FD2" w:rsidRPr="00F64836" w:rsidTr="00970331">
        <w:trPr>
          <w:trHeight w:val="440"/>
        </w:trPr>
        <w:tc>
          <w:tcPr>
            <w:tcW w:w="8545" w:type="dxa"/>
            <w:gridSpan w:val="6"/>
            <w:shd w:val="clear" w:color="auto" w:fill="DEEAF6" w:themeFill="accent1" w:themeFillTint="33"/>
            <w:vAlign w:val="center"/>
          </w:tcPr>
          <w:p w:rsidR="00EB5FD2" w:rsidRPr="00F64836" w:rsidRDefault="00EB5FD2" w:rsidP="00970331">
            <w:pPr>
              <w:rPr>
                <w:b/>
                <w:sz w:val="20"/>
                <w:szCs w:val="20"/>
              </w:rPr>
            </w:pPr>
            <w:r w:rsidRPr="000B0330">
              <w:rPr>
                <w:b/>
                <w:sz w:val="32"/>
                <w:szCs w:val="32"/>
              </w:rPr>
              <w:lastRenderedPageBreak/>
              <w:t>Published Coordinated Assessments Records</w:t>
            </w:r>
            <w:r>
              <w:rPr>
                <w:b/>
                <w:sz w:val="20"/>
                <w:szCs w:val="20"/>
              </w:rPr>
              <w:t xml:space="preserve">     As of</w:t>
            </w:r>
            <w:r w:rsidRPr="00532DE1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December 29</w:t>
            </w:r>
            <w:r w:rsidRPr="00532DE1">
              <w:rPr>
                <w:b/>
                <w:sz w:val="20"/>
                <w:szCs w:val="20"/>
              </w:rPr>
              <w:t>, 2017</w:t>
            </w:r>
            <w:r>
              <w:rPr>
                <w:b/>
                <w:sz w:val="16"/>
                <w:szCs w:val="16"/>
              </w:rPr>
              <w:t xml:space="preserve">             </w:t>
            </w:r>
          </w:p>
        </w:tc>
      </w:tr>
      <w:tr w:rsidR="00EB5FD2" w:rsidRPr="00F64836" w:rsidTr="00970331">
        <w:tc>
          <w:tcPr>
            <w:tcW w:w="0" w:type="auto"/>
            <w:shd w:val="clear" w:color="auto" w:fill="DEEAF6" w:themeFill="accent1" w:themeFillTint="33"/>
            <w:vAlign w:val="center"/>
          </w:tcPr>
          <w:p w:rsidR="00EB5FD2" w:rsidRPr="00F64836" w:rsidRDefault="00EB5FD2" w:rsidP="009703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Level Indicator</w:t>
            </w:r>
          </w:p>
        </w:tc>
        <w:tc>
          <w:tcPr>
            <w:tcW w:w="1229" w:type="dxa"/>
            <w:shd w:val="clear" w:color="auto" w:fill="DEEAF6" w:themeFill="accent1" w:themeFillTint="33"/>
            <w:vAlign w:val="center"/>
          </w:tcPr>
          <w:p w:rsidR="00EB5FD2" w:rsidRPr="00F64836" w:rsidRDefault="00EB5FD2" w:rsidP="00970331">
            <w:pPr>
              <w:jc w:val="center"/>
              <w:rPr>
                <w:b/>
                <w:sz w:val="20"/>
                <w:szCs w:val="20"/>
              </w:rPr>
            </w:pPr>
            <w:r w:rsidRPr="00F64836"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EB5FD2" w:rsidRPr="00F64836" w:rsidRDefault="00EB5FD2" w:rsidP="00970331">
            <w:pPr>
              <w:jc w:val="center"/>
              <w:rPr>
                <w:b/>
                <w:sz w:val="20"/>
                <w:szCs w:val="20"/>
              </w:rPr>
            </w:pPr>
            <w:r w:rsidRPr="00F64836">
              <w:rPr>
                <w:b/>
                <w:sz w:val="20"/>
                <w:szCs w:val="20"/>
              </w:rPr>
              <w:t>Populations</w:t>
            </w:r>
          </w:p>
        </w:tc>
        <w:tc>
          <w:tcPr>
            <w:tcW w:w="1518" w:type="dxa"/>
            <w:shd w:val="clear" w:color="auto" w:fill="DEEAF6" w:themeFill="accent1" w:themeFillTint="33"/>
            <w:vAlign w:val="center"/>
          </w:tcPr>
          <w:p w:rsidR="00EB5FD2" w:rsidRPr="00F64836" w:rsidRDefault="00EB5FD2" w:rsidP="009703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Record</w:t>
            </w:r>
            <w:r w:rsidRPr="00F64836">
              <w:rPr>
                <w:b/>
                <w:sz w:val="20"/>
                <w:szCs w:val="20"/>
              </w:rPr>
              <w:t>s Validated</w:t>
            </w:r>
          </w:p>
        </w:tc>
        <w:tc>
          <w:tcPr>
            <w:tcW w:w="1373" w:type="dxa"/>
            <w:shd w:val="clear" w:color="auto" w:fill="DEEAF6" w:themeFill="accent1" w:themeFillTint="33"/>
            <w:vAlign w:val="center"/>
          </w:tcPr>
          <w:p w:rsidR="00EB5FD2" w:rsidRPr="00F64836" w:rsidRDefault="00EB5FD2" w:rsidP="009703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Records w/</w:t>
            </w:r>
            <w:r w:rsidRPr="00F64836">
              <w:rPr>
                <w:b/>
                <w:sz w:val="20"/>
                <w:szCs w:val="20"/>
              </w:rPr>
              <w:t>HLIs</w:t>
            </w:r>
          </w:p>
        </w:tc>
        <w:tc>
          <w:tcPr>
            <w:tcW w:w="1540" w:type="dxa"/>
            <w:shd w:val="clear" w:color="auto" w:fill="DEEAF6" w:themeFill="accent1" w:themeFillTint="33"/>
            <w:vAlign w:val="center"/>
          </w:tcPr>
          <w:p w:rsidR="00EB5FD2" w:rsidRDefault="00EB5FD2" w:rsidP="00970331">
            <w:pPr>
              <w:jc w:val="center"/>
              <w:rPr>
                <w:b/>
                <w:sz w:val="20"/>
                <w:szCs w:val="20"/>
              </w:rPr>
            </w:pPr>
            <w:r w:rsidRPr="00F64836">
              <w:rPr>
                <w:b/>
                <w:sz w:val="20"/>
                <w:szCs w:val="20"/>
              </w:rPr>
              <w:t>Records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B5FD2" w:rsidRPr="00F64836" w:rsidRDefault="00EB5FD2" w:rsidP="009703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w/o HLIs</w:t>
            </w:r>
          </w:p>
        </w:tc>
      </w:tr>
      <w:tr w:rsidR="00EB5FD2" w:rsidRPr="00BF4C04" w:rsidTr="00970331">
        <w:tc>
          <w:tcPr>
            <w:tcW w:w="0" w:type="auto"/>
            <w:vMerge w:val="restart"/>
            <w:vAlign w:val="center"/>
          </w:tcPr>
          <w:p w:rsidR="00EB5FD2" w:rsidRPr="001329B2" w:rsidRDefault="00EB5FD2" w:rsidP="00970331">
            <w:pPr>
              <w:jc w:val="center"/>
            </w:pPr>
            <w:r w:rsidRPr="00F410A4">
              <w:rPr>
                <w:b/>
                <w:sz w:val="36"/>
                <w:szCs w:val="36"/>
              </w:rPr>
              <w:t>NOSA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</w:rPr>
              <w:t>Natural Origin Spawner Abundance</w:t>
            </w:r>
          </w:p>
        </w:tc>
        <w:tc>
          <w:tcPr>
            <w:tcW w:w="1229" w:type="dxa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  <w:r w:rsidRPr="005A126C">
              <w:rPr>
                <w:sz w:val="20"/>
                <w:szCs w:val="20"/>
              </w:rPr>
              <w:t>ODFW</w:t>
            </w:r>
          </w:p>
        </w:tc>
        <w:tc>
          <w:tcPr>
            <w:tcW w:w="0" w:type="auto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72</w:t>
            </w:r>
          </w:p>
        </w:tc>
        <w:tc>
          <w:tcPr>
            <w:tcW w:w="1518" w:type="dxa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2,189</w:t>
            </w:r>
          </w:p>
        </w:tc>
        <w:tc>
          <w:tcPr>
            <w:tcW w:w="1373" w:type="dxa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2,141</w:t>
            </w:r>
          </w:p>
        </w:tc>
        <w:tc>
          <w:tcPr>
            <w:tcW w:w="1540" w:type="dxa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48</w:t>
            </w:r>
          </w:p>
        </w:tc>
      </w:tr>
      <w:tr w:rsidR="00EB5FD2" w:rsidRPr="00BF4C04" w:rsidTr="00970331">
        <w:tc>
          <w:tcPr>
            <w:tcW w:w="0" w:type="auto"/>
            <w:vMerge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  <w:r w:rsidRPr="005A126C">
              <w:rPr>
                <w:sz w:val="20"/>
                <w:szCs w:val="20"/>
              </w:rPr>
              <w:t>WDFW</w:t>
            </w:r>
          </w:p>
        </w:tc>
        <w:tc>
          <w:tcPr>
            <w:tcW w:w="0" w:type="auto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67</w:t>
            </w:r>
          </w:p>
        </w:tc>
        <w:tc>
          <w:tcPr>
            <w:tcW w:w="1518" w:type="dxa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2,053</w:t>
            </w:r>
          </w:p>
        </w:tc>
        <w:tc>
          <w:tcPr>
            <w:tcW w:w="1373" w:type="dxa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1,003</w:t>
            </w:r>
          </w:p>
        </w:tc>
        <w:tc>
          <w:tcPr>
            <w:tcW w:w="1540" w:type="dxa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1,050</w:t>
            </w:r>
          </w:p>
        </w:tc>
      </w:tr>
      <w:tr w:rsidR="00EB5FD2" w:rsidRPr="00BF4C04" w:rsidTr="00970331">
        <w:tc>
          <w:tcPr>
            <w:tcW w:w="0" w:type="auto"/>
            <w:vMerge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  <w:r w:rsidRPr="005A126C">
              <w:rPr>
                <w:sz w:val="20"/>
                <w:szCs w:val="20"/>
              </w:rPr>
              <w:t>IDFG</w:t>
            </w:r>
          </w:p>
        </w:tc>
        <w:tc>
          <w:tcPr>
            <w:tcW w:w="0" w:type="auto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24</w:t>
            </w:r>
          </w:p>
        </w:tc>
        <w:tc>
          <w:tcPr>
            <w:tcW w:w="1518" w:type="dxa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1,195</w:t>
            </w:r>
          </w:p>
        </w:tc>
        <w:tc>
          <w:tcPr>
            <w:tcW w:w="1373" w:type="dxa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1,120</w:t>
            </w:r>
          </w:p>
        </w:tc>
        <w:tc>
          <w:tcPr>
            <w:tcW w:w="1540" w:type="dxa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75</w:t>
            </w:r>
          </w:p>
        </w:tc>
      </w:tr>
      <w:tr w:rsidR="00EB5FD2" w:rsidRPr="00BF4C04" w:rsidTr="00970331">
        <w:tc>
          <w:tcPr>
            <w:tcW w:w="0" w:type="auto"/>
            <w:vMerge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  <w:r w:rsidRPr="005A126C">
              <w:rPr>
                <w:sz w:val="20"/>
                <w:szCs w:val="20"/>
              </w:rPr>
              <w:t>CCT</w:t>
            </w:r>
          </w:p>
        </w:tc>
        <w:tc>
          <w:tcPr>
            <w:tcW w:w="0" w:type="auto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12</w:t>
            </w:r>
          </w:p>
        </w:tc>
        <w:tc>
          <w:tcPr>
            <w:tcW w:w="1373" w:type="dxa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12</w:t>
            </w:r>
          </w:p>
        </w:tc>
        <w:tc>
          <w:tcPr>
            <w:tcW w:w="1540" w:type="dxa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</w:p>
        </w:tc>
      </w:tr>
      <w:tr w:rsidR="00EB5FD2" w:rsidRPr="0008181B" w:rsidTr="00970331">
        <w:tc>
          <w:tcPr>
            <w:tcW w:w="0" w:type="auto"/>
            <w:vMerge/>
          </w:tcPr>
          <w:p w:rsidR="00EB5FD2" w:rsidRPr="00532DE1" w:rsidRDefault="00EB5FD2" w:rsidP="009703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</w:tcPr>
          <w:p w:rsidR="00EB5FD2" w:rsidRPr="00532DE1" w:rsidRDefault="00EB5FD2" w:rsidP="00970331">
            <w:pPr>
              <w:jc w:val="center"/>
              <w:rPr>
                <w:b/>
                <w:sz w:val="20"/>
                <w:szCs w:val="20"/>
              </w:rPr>
            </w:pPr>
            <w:r w:rsidRPr="00532DE1">
              <w:rPr>
                <w:b/>
                <w:sz w:val="20"/>
                <w:szCs w:val="20"/>
              </w:rPr>
              <w:t>All Agencies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158</w:t>
            </w:r>
          </w:p>
        </w:tc>
        <w:tc>
          <w:tcPr>
            <w:tcW w:w="1518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5,449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4,276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1,173</w:t>
            </w:r>
          </w:p>
        </w:tc>
      </w:tr>
      <w:tr w:rsidR="00EB5FD2" w:rsidRPr="00B35047" w:rsidTr="00970331">
        <w:tc>
          <w:tcPr>
            <w:tcW w:w="0" w:type="auto"/>
          </w:tcPr>
          <w:p w:rsidR="00EB5FD2" w:rsidRPr="00B35047" w:rsidRDefault="00EB5FD2" w:rsidP="009703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EB5FD2" w:rsidRPr="00B35047" w:rsidRDefault="00EB5FD2" w:rsidP="009703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EB5FD2" w:rsidRPr="00B35047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:rsidR="00EB5FD2" w:rsidRPr="00B35047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373" w:type="dxa"/>
          </w:tcPr>
          <w:p w:rsidR="00EB5FD2" w:rsidRPr="00B35047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EB5FD2" w:rsidRPr="00B35047" w:rsidRDefault="00EB5FD2" w:rsidP="00970331">
            <w:pPr>
              <w:jc w:val="right"/>
              <w:rPr>
                <w:sz w:val="2"/>
                <w:szCs w:val="2"/>
              </w:rPr>
            </w:pPr>
          </w:p>
        </w:tc>
      </w:tr>
      <w:tr w:rsidR="00EB5FD2" w:rsidRPr="00BF4C04" w:rsidTr="00970331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EB5FD2" w:rsidRDefault="00EB5FD2" w:rsidP="0097033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R/</w:t>
            </w:r>
            <w:r w:rsidRPr="00F410A4">
              <w:rPr>
                <w:b/>
                <w:sz w:val="36"/>
                <w:szCs w:val="36"/>
              </w:rPr>
              <w:t>S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EB5FD2" w:rsidRPr="001329B2" w:rsidRDefault="00EB5FD2" w:rsidP="00970331">
            <w:pPr>
              <w:jc w:val="center"/>
            </w:pPr>
            <w:r>
              <w:rPr>
                <w:b/>
              </w:rPr>
              <w:t>Recruits per Spawner</w:t>
            </w:r>
          </w:p>
        </w:tc>
        <w:tc>
          <w:tcPr>
            <w:tcW w:w="1229" w:type="dxa"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  <w:r w:rsidRPr="005A126C">
              <w:rPr>
                <w:sz w:val="20"/>
                <w:szCs w:val="20"/>
              </w:rPr>
              <w:t>ODFW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42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1,799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1,728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71</w:t>
            </w:r>
          </w:p>
        </w:tc>
      </w:tr>
      <w:tr w:rsidR="00EB5FD2" w:rsidRPr="00BF4C04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  <w:r w:rsidRPr="005A126C">
              <w:rPr>
                <w:sz w:val="20"/>
                <w:szCs w:val="20"/>
              </w:rPr>
              <w:t>IDFG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18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1,001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890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111</w:t>
            </w:r>
          </w:p>
        </w:tc>
      </w:tr>
      <w:tr w:rsidR="00EB5FD2" w:rsidRPr="00BF4C04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  <w:r w:rsidRPr="005A126C">
              <w:rPr>
                <w:sz w:val="20"/>
                <w:szCs w:val="20"/>
              </w:rPr>
              <w:t>WDFW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27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293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292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</w:t>
            </w:r>
          </w:p>
        </w:tc>
      </w:tr>
      <w:tr w:rsidR="00EB5FD2" w:rsidRPr="00BF4C04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  <w:r w:rsidRPr="005A126C">
              <w:rPr>
                <w:sz w:val="20"/>
                <w:szCs w:val="20"/>
              </w:rPr>
              <w:t>CCT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</w:p>
        </w:tc>
      </w:tr>
      <w:tr w:rsidR="00EB5FD2" w:rsidRPr="0008181B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</w:tcPr>
          <w:p w:rsidR="00EB5FD2" w:rsidRPr="00532DE1" w:rsidRDefault="00EB5FD2" w:rsidP="00970331">
            <w:pPr>
              <w:jc w:val="center"/>
              <w:rPr>
                <w:b/>
                <w:sz w:val="20"/>
                <w:szCs w:val="20"/>
              </w:rPr>
            </w:pPr>
            <w:r w:rsidRPr="00532DE1">
              <w:rPr>
                <w:b/>
                <w:sz w:val="20"/>
                <w:szCs w:val="20"/>
              </w:rPr>
              <w:t>All Agencies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1518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3,095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2,912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183</w:t>
            </w:r>
          </w:p>
        </w:tc>
      </w:tr>
      <w:tr w:rsidR="00EB5FD2" w:rsidRPr="00B35047" w:rsidTr="00970331">
        <w:tc>
          <w:tcPr>
            <w:tcW w:w="0" w:type="auto"/>
            <w:shd w:val="clear" w:color="auto" w:fill="FFFFFF" w:themeFill="background1"/>
          </w:tcPr>
          <w:p w:rsidR="00EB5FD2" w:rsidRPr="00B35047" w:rsidRDefault="00EB5FD2" w:rsidP="009703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B35047" w:rsidRDefault="00EB5FD2" w:rsidP="009703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B5FD2" w:rsidRPr="00B35047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EB5FD2" w:rsidRPr="00B35047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EB5FD2" w:rsidRPr="00B35047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EB5FD2" w:rsidRPr="00B35047" w:rsidRDefault="00EB5FD2" w:rsidP="00970331">
            <w:pPr>
              <w:jc w:val="right"/>
              <w:rPr>
                <w:sz w:val="2"/>
                <w:szCs w:val="2"/>
              </w:rPr>
            </w:pPr>
          </w:p>
        </w:tc>
      </w:tr>
      <w:tr w:rsidR="00EB5FD2" w:rsidRPr="00BF4C04" w:rsidTr="00970331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EB5FD2" w:rsidRDefault="00EB5FD2" w:rsidP="00970331">
            <w:pPr>
              <w:jc w:val="center"/>
              <w:rPr>
                <w:b/>
              </w:rPr>
            </w:pPr>
            <w:r w:rsidRPr="00F410A4">
              <w:rPr>
                <w:b/>
                <w:sz w:val="36"/>
                <w:szCs w:val="36"/>
              </w:rPr>
              <w:t>SAR</w:t>
            </w:r>
            <w:r>
              <w:rPr>
                <w:b/>
              </w:rPr>
              <w:t xml:space="preserve"> </w:t>
            </w:r>
          </w:p>
          <w:p w:rsidR="00EB5FD2" w:rsidRPr="001329B2" w:rsidRDefault="00EB5FD2" w:rsidP="00970331">
            <w:pPr>
              <w:jc w:val="center"/>
            </w:pPr>
            <w:r>
              <w:rPr>
                <w:b/>
              </w:rPr>
              <w:t>Smolt to Adult Return Rate</w:t>
            </w:r>
          </w:p>
        </w:tc>
        <w:tc>
          <w:tcPr>
            <w:tcW w:w="1229" w:type="dxa"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</w:t>
            </w:r>
            <w:r w:rsidRPr="005A126C">
              <w:rPr>
                <w:sz w:val="20"/>
                <w:szCs w:val="20"/>
              </w:rPr>
              <w:t>FC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26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663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663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</w:p>
        </w:tc>
      </w:tr>
      <w:tr w:rsidR="00EB5FD2" w:rsidRPr="00BF4C04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  <w:r w:rsidRPr="005A126C">
              <w:rPr>
                <w:sz w:val="20"/>
                <w:szCs w:val="20"/>
              </w:rPr>
              <w:t>ODFW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5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80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73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7</w:t>
            </w:r>
          </w:p>
        </w:tc>
      </w:tr>
      <w:tr w:rsidR="00EB5FD2" w:rsidRPr="00BF4C04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  <w:r w:rsidRPr="005A126C">
              <w:rPr>
                <w:sz w:val="20"/>
                <w:szCs w:val="20"/>
              </w:rPr>
              <w:t>WDFW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3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24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24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</w:p>
        </w:tc>
      </w:tr>
      <w:tr w:rsidR="00EB5FD2" w:rsidRPr="00BF4C04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5A126C" w:rsidRDefault="00EB5FD2" w:rsidP="00970331">
            <w:pPr>
              <w:jc w:val="center"/>
              <w:rPr>
                <w:sz w:val="20"/>
                <w:szCs w:val="20"/>
              </w:rPr>
            </w:pPr>
            <w:r w:rsidRPr="005A126C">
              <w:rPr>
                <w:sz w:val="20"/>
                <w:szCs w:val="20"/>
              </w:rPr>
              <w:t>CCT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7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7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</w:p>
        </w:tc>
      </w:tr>
      <w:tr w:rsidR="00EB5FD2" w:rsidRPr="0008181B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</w:tcPr>
          <w:p w:rsidR="00EB5FD2" w:rsidRPr="00532DE1" w:rsidRDefault="00EB5FD2" w:rsidP="00970331">
            <w:pPr>
              <w:jc w:val="center"/>
              <w:rPr>
                <w:b/>
                <w:sz w:val="20"/>
                <w:szCs w:val="20"/>
              </w:rPr>
            </w:pPr>
            <w:r w:rsidRPr="00532DE1">
              <w:rPr>
                <w:b/>
                <w:sz w:val="20"/>
                <w:szCs w:val="20"/>
              </w:rPr>
              <w:t>All Agencies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518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774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767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7</w:t>
            </w:r>
          </w:p>
        </w:tc>
      </w:tr>
      <w:tr w:rsidR="00EB5FD2" w:rsidRPr="00B35047" w:rsidTr="00970331">
        <w:tc>
          <w:tcPr>
            <w:tcW w:w="0" w:type="auto"/>
            <w:shd w:val="clear" w:color="auto" w:fill="FFFFFF" w:themeFill="background1"/>
          </w:tcPr>
          <w:p w:rsidR="00EB5FD2" w:rsidRPr="00B35047" w:rsidRDefault="00EB5FD2" w:rsidP="00970331">
            <w:pPr>
              <w:jc w:val="center"/>
              <w:rPr>
                <w:sz w:val="2"/>
                <w:szCs w:val="2"/>
              </w:rPr>
            </w:pPr>
          </w:p>
          <w:p w:rsidR="00EB5FD2" w:rsidRPr="00B35047" w:rsidRDefault="00EB5FD2" w:rsidP="009703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B35047" w:rsidRDefault="00EB5FD2" w:rsidP="009703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B5FD2" w:rsidRPr="00B35047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EB5FD2" w:rsidRPr="00B35047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EB5FD2" w:rsidRPr="00B35047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EB5FD2" w:rsidRPr="00B35047" w:rsidRDefault="00EB5FD2" w:rsidP="00970331">
            <w:pPr>
              <w:jc w:val="right"/>
              <w:rPr>
                <w:sz w:val="2"/>
                <w:szCs w:val="2"/>
              </w:rPr>
            </w:pPr>
          </w:p>
        </w:tc>
      </w:tr>
      <w:tr w:rsidR="00EB5FD2" w:rsidRPr="00BF4C04" w:rsidTr="00970331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EB5FD2" w:rsidRPr="00F410A4" w:rsidRDefault="00EB5FD2" w:rsidP="00970331">
            <w:pPr>
              <w:jc w:val="center"/>
              <w:rPr>
                <w:sz w:val="28"/>
                <w:szCs w:val="28"/>
              </w:rPr>
            </w:pPr>
            <w:r w:rsidRPr="00F410A4">
              <w:rPr>
                <w:b/>
                <w:sz w:val="28"/>
                <w:szCs w:val="28"/>
              </w:rPr>
              <w:t>Juvenile Outmigrants</w:t>
            </w:r>
          </w:p>
        </w:tc>
        <w:tc>
          <w:tcPr>
            <w:tcW w:w="1229" w:type="dxa"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sz w:val="20"/>
                <w:szCs w:val="20"/>
              </w:rPr>
            </w:pPr>
            <w:r w:rsidRPr="00532DE1">
              <w:rPr>
                <w:sz w:val="20"/>
                <w:szCs w:val="20"/>
              </w:rPr>
              <w:t>IDFG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21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472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462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10</w:t>
            </w:r>
          </w:p>
        </w:tc>
      </w:tr>
      <w:tr w:rsidR="00EB5FD2" w:rsidRPr="00BF4C04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WDFW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25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319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307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12</w:t>
            </w:r>
          </w:p>
        </w:tc>
      </w:tr>
      <w:tr w:rsidR="00EB5FD2" w:rsidRPr="00BF4C04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sz w:val="20"/>
                <w:szCs w:val="20"/>
              </w:rPr>
            </w:pPr>
            <w:r w:rsidRPr="00532DE1">
              <w:rPr>
                <w:sz w:val="20"/>
                <w:szCs w:val="20"/>
              </w:rPr>
              <w:t>ODFW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5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100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92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8</w:t>
            </w:r>
          </w:p>
        </w:tc>
      </w:tr>
      <w:tr w:rsidR="00EB5FD2" w:rsidRPr="00BF4C04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sz w:val="20"/>
                <w:szCs w:val="20"/>
              </w:rPr>
            </w:pPr>
            <w:r w:rsidRPr="00532DE1">
              <w:rPr>
                <w:sz w:val="20"/>
                <w:szCs w:val="20"/>
              </w:rPr>
              <w:t>CCT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9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9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</w:p>
        </w:tc>
      </w:tr>
      <w:tr w:rsidR="00EB5FD2" w:rsidRPr="0008181B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</w:tcPr>
          <w:p w:rsidR="00EB5FD2" w:rsidRPr="00532DE1" w:rsidRDefault="00EB5FD2" w:rsidP="00970331">
            <w:pPr>
              <w:jc w:val="center"/>
              <w:rPr>
                <w:b/>
                <w:sz w:val="20"/>
                <w:szCs w:val="20"/>
              </w:rPr>
            </w:pPr>
            <w:r w:rsidRPr="00532DE1">
              <w:rPr>
                <w:b/>
                <w:sz w:val="20"/>
                <w:szCs w:val="20"/>
              </w:rPr>
              <w:t>All Agencies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518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870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30</w:t>
            </w:r>
          </w:p>
        </w:tc>
      </w:tr>
      <w:tr w:rsidR="00EB5FD2" w:rsidRPr="0038338B" w:rsidTr="00970331">
        <w:tc>
          <w:tcPr>
            <w:tcW w:w="0" w:type="auto"/>
            <w:shd w:val="clear" w:color="auto" w:fill="FFFFFF" w:themeFill="background1"/>
          </w:tcPr>
          <w:p w:rsidR="00EB5FD2" w:rsidRPr="0038338B" w:rsidRDefault="00EB5FD2" w:rsidP="009703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38338B" w:rsidRDefault="00EB5FD2" w:rsidP="009703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B5FD2" w:rsidRPr="0038338B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EB5FD2" w:rsidRPr="0038338B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EB5FD2" w:rsidRPr="0038338B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EB5FD2" w:rsidRPr="0038338B" w:rsidRDefault="00EB5FD2" w:rsidP="00970331">
            <w:pPr>
              <w:jc w:val="right"/>
              <w:rPr>
                <w:sz w:val="2"/>
                <w:szCs w:val="2"/>
              </w:rPr>
            </w:pPr>
          </w:p>
        </w:tc>
      </w:tr>
      <w:tr w:rsidR="00EB5FD2" w:rsidRPr="00BF4C04" w:rsidTr="00970331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EB5FD2" w:rsidRPr="00F410A4" w:rsidRDefault="00EB5FD2" w:rsidP="00970331">
            <w:pPr>
              <w:jc w:val="center"/>
              <w:rPr>
                <w:sz w:val="28"/>
                <w:szCs w:val="28"/>
              </w:rPr>
            </w:pPr>
            <w:r w:rsidRPr="00F410A4">
              <w:rPr>
                <w:b/>
                <w:sz w:val="28"/>
                <w:szCs w:val="28"/>
              </w:rPr>
              <w:t>Presmolt Abundance</w:t>
            </w:r>
          </w:p>
        </w:tc>
        <w:tc>
          <w:tcPr>
            <w:tcW w:w="1229" w:type="dxa"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sz w:val="20"/>
                <w:szCs w:val="20"/>
              </w:rPr>
            </w:pPr>
            <w:r w:rsidRPr="00532DE1">
              <w:rPr>
                <w:sz w:val="20"/>
                <w:szCs w:val="20"/>
              </w:rPr>
              <w:t>ODFW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4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81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65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16</w:t>
            </w:r>
          </w:p>
        </w:tc>
      </w:tr>
      <w:tr w:rsidR="00EB5FD2" w:rsidRPr="00BF4C04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sz w:val="20"/>
                <w:szCs w:val="20"/>
              </w:rPr>
            </w:pPr>
            <w:r w:rsidRPr="00532DE1">
              <w:rPr>
                <w:sz w:val="20"/>
                <w:szCs w:val="20"/>
              </w:rPr>
              <w:t>CCT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31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31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</w:p>
        </w:tc>
      </w:tr>
      <w:tr w:rsidR="00EB5FD2" w:rsidRPr="00BF4C04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sz w:val="20"/>
                <w:szCs w:val="20"/>
              </w:rPr>
            </w:pPr>
            <w:r w:rsidRPr="00532DE1">
              <w:rPr>
                <w:sz w:val="20"/>
                <w:szCs w:val="20"/>
              </w:rPr>
              <w:t>WDFW</w:t>
            </w:r>
          </w:p>
        </w:tc>
        <w:tc>
          <w:tcPr>
            <w:tcW w:w="0" w:type="auto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</w:t>
            </w:r>
          </w:p>
        </w:tc>
        <w:tc>
          <w:tcPr>
            <w:tcW w:w="1518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20</w:t>
            </w:r>
          </w:p>
        </w:tc>
        <w:tc>
          <w:tcPr>
            <w:tcW w:w="1373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  <w:r w:rsidRPr="00BF4C04">
              <w:rPr>
                <w:sz w:val="20"/>
                <w:szCs w:val="20"/>
              </w:rPr>
              <w:t>20</w:t>
            </w:r>
          </w:p>
        </w:tc>
        <w:tc>
          <w:tcPr>
            <w:tcW w:w="1540" w:type="dxa"/>
            <w:shd w:val="clear" w:color="auto" w:fill="FFFFFF" w:themeFill="background1"/>
          </w:tcPr>
          <w:p w:rsidR="00EB5FD2" w:rsidRPr="00BF4C04" w:rsidRDefault="00EB5FD2" w:rsidP="00970331">
            <w:pPr>
              <w:jc w:val="right"/>
              <w:rPr>
                <w:sz w:val="20"/>
                <w:szCs w:val="20"/>
              </w:rPr>
            </w:pPr>
          </w:p>
        </w:tc>
      </w:tr>
      <w:tr w:rsidR="00EB5FD2" w:rsidRPr="0008181B" w:rsidTr="00970331">
        <w:tc>
          <w:tcPr>
            <w:tcW w:w="0" w:type="auto"/>
            <w:vMerge/>
            <w:shd w:val="clear" w:color="auto" w:fill="FFFFFF" w:themeFill="background1"/>
          </w:tcPr>
          <w:p w:rsidR="00EB5FD2" w:rsidRPr="00532DE1" w:rsidRDefault="00EB5FD2" w:rsidP="009703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</w:tcPr>
          <w:p w:rsidR="00EB5FD2" w:rsidRPr="00532DE1" w:rsidRDefault="00EB5FD2" w:rsidP="00970331">
            <w:pPr>
              <w:jc w:val="center"/>
              <w:rPr>
                <w:b/>
                <w:sz w:val="20"/>
                <w:szCs w:val="20"/>
              </w:rPr>
            </w:pPr>
            <w:r w:rsidRPr="00532DE1">
              <w:rPr>
                <w:b/>
                <w:sz w:val="20"/>
                <w:szCs w:val="20"/>
              </w:rPr>
              <w:t>All Agencies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18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:rsidR="00EB5FD2" w:rsidRPr="0008181B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08181B">
              <w:rPr>
                <w:b/>
                <w:sz w:val="20"/>
                <w:szCs w:val="20"/>
              </w:rPr>
              <w:t>16</w:t>
            </w:r>
          </w:p>
        </w:tc>
      </w:tr>
      <w:tr w:rsidR="00EB5FD2" w:rsidRPr="0038338B" w:rsidTr="00970331">
        <w:tc>
          <w:tcPr>
            <w:tcW w:w="0" w:type="auto"/>
            <w:shd w:val="clear" w:color="auto" w:fill="FFFFFF" w:themeFill="background1"/>
          </w:tcPr>
          <w:p w:rsidR="00EB5FD2" w:rsidRPr="0038338B" w:rsidRDefault="00EB5FD2" w:rsidP="009703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</w:tcPr>
          <w:p w:rsidR="00EB5FD2" w:rsidRPr="0038338B" w:rsidRDefault="00EB5FD2" w:rsidP="009703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EB5FD2" w:rsidRPr="0038338B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518" w:type="dxa"/>
            <w:shd w:val="clear" w:color="auto" w:fill="F2F2F2" w:themeFill="background1" w:themeFillShade="F2"/>
          </w:tcPr>
          <w:p w:rsidR="00EB5FD2" w:rsidRPr="0038338B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373" w:type="dxa"/>
            <w:shd w:val="clear" w:color="auto" w:fill="F2F2F2" w:themeFill="background1" w:themeFillShade="F2"/>
          </w:tcPr>
          <w:p w:rsidR="00EB5FD2" w:rsidRPr="0038338B" w:rsidRDefault="00EB5FD2" w:rsidP="0097033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540" w:type="dxa"/>
            <w:shd w:val="clear" w:color="auto" w:fill="F2F2F2" w:themeFill="background1" w:themeFillShade="F2"/>
          </w:tcPr>
          <w:p w:rsidR="00EB5FD2" w:rsidRPr="0038338B" w:rsidRDefault="00EB5FD2" w:rsidP="00970331">
            <w:pPr>
              <w:jc w:val="right"/>
              <w:rPr>
                <w:sz w:val="2"/>
                <w:szCs w:val="2"/>
              </w:rPr>
            </w:pPr>
          </w:p>
        </w:tc>
      </w:tr>
      <w:tr w:rsidR="00EB5FD2" w:rsidRPr="00CD48F8" w:rsidTr="00970331">
        <w:tc>
          <w:tcPr>
            <w:tcW w:w="0" w:type="auto"/>
          </w:tcPr>
          <w:p w:rsidR="00EB5FD2" w:rsidRPr="00F410A4" w:rsidRDefault="00EB5FD2" w:rsidP="00970331">
            <w:pPr>
              <w:jc w:val="center"/>
              <w:rPr>
                <w:b/>
              </w:rPr>
            </w:pPr>
            <w:r w:rsidRPr="00F410A4">
              <w:rPr>
                <w:b/>
              </w:rPr>
              <w:t xml:space="preserve">All </w:t>
            </w:r>
            <w:r>
              <w:rPr>
                <w:b/>
              </w:rPr>
              <w:t>HLIs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:rsidR="00EB5FD2" w:rsidRPr="00532DE1" w:rsidRDefault="00EB5FD2" w:rsidP="00970331">
            <w:pPr>
              <w:jc w:val="center"/>
              <w:rPr>
                <w:b/>
                <w:sz w:val="20"/>
                <w:szCs w:val="20"/>
              </w:rPr>
            </w:pPr>
            <w:r w:rsidRPr="00532DE1">
              <w:rPr>
                <w:b/>
                <w:sz w:val="20"/>
                <w:szCs w:val="20"/>
              </w:rPr>
              <w:t>All Agencies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B5FD2" w:rsidRPr="00CD48F8" w:rsidRDefault="00EB5FD2" w:rsidP="0097033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F2F2F2" w:themeFill="background1" w:themeFillShade="F2"/>
          </w:tcPr>
          <w:p w:rsidR="00EB5FD2" w:rsidRPr="00CD48F8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CD48F8">
              <w:rPr>
                <w:b/>
                <w:sz w:val="20"/>
                <w:szCs w:val="20"/>
              </w:rPr>
              <w:t>10,350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:rsidR="00EB5FD2" w:rsidRPr="00CD48F8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CD48F8">
              <w:rPr>
                <w:b/>
                <w:sz w:val="20"/>
                <w:szCs w:val="20"/>
              </w:rPr>
              <w:t>8,941</w:t>
            </w:r>
          </w:p>
        </w:tc>
        <w:tc>
          <w:tcPr>
            <w:tcW w:w="1540" w:type="dxa"/>
            <w:shd w:val="clear" w:color="auto" w:fill="F2F2F2" w:themeFill="background1" w:themeFillShade="F2"/>
          </w:tcPr>
          <w:p w:rsidR="00EB5FD2" w:rsidRPr="00CD48F8" w:rsidRDefault="00EB5FD2" w:rsidP="00970331">
            <w:pPr>
              <w:jc w:val="right"/>
              <w:rPr>
                <w:b/>
                <w:sz w:val="20"/>
                <w:szCs w:val="20"/>
              </w:rPr>
            </w:pPr>
            <w:r w:rsidRPr="00CD48F8">
              <w:rPr>
                <w:b/>
                <w:sz w:val="20"/>
                <w:szCs w:val="20"/>
              </w:rPr>
              <w:t>1,409</w:t>
            </w:r>
          </w:p>
        </w:tc>
      </w:tr>
    </w:tbl>
    <w:p w:rsidR="00744307" w:rsidRDefault="00744307" w:rsidP="0074430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2620" w:type="dxa"/>
        <w:tblLook w:val="04A0" w:firstRow="1" w:lastRow="0" w:firstColumn="1" w:lastColumn="0" w:noHBand="0" w:noVBand="1"/>
      </w:tblPr>
      <w:tblGrid>
        <w:gridCol w:w="7720"/>
        <w:gridCol w:w="1600"/>
        <w:gridCol w:w="1600"/>
        <w:gridCol w:w="1700"/>
      </w:tblGrid>
      <w:tr w:rsidR="00744307" w:rsidRPr="00744307" w:rsidTr="00EB5FD2">
        <w:trPr>
          <w:trHeight w:val="336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5FD2" w:rsidRDefault="00EB5FD2" w:rsidP="00EB5FD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40CEC">
              <w:rPr>
                <w:sz w:val="16"/>
                <w:szCs w:val="16"/>
              </w:rPr>
              <w:t>“All Agencies” population numbers do not sum because of shared</w:t>
            </w:r>
            <w:r>
              <w:rPr>
                <w:sz w:val="16"/>
                <w:szCs w:val="16"/>
              </w:rPr>
              <w:t xml:space="preserve"> populations</w:t>
            </w:r>
            <w:r w:rsidR="00740CEC">
              <w:rPr>
                <w:sz w:val="16"/>
                <w:szCs w:val="16"/>
              </w:rPr>
              <w:t xml:space="preserve"> between agencies</w:t>
            </w:r>
            <w:r>
              <w:rPr>
                <w:sz w:val="16"/>
                <w:szCs w:val="16"/>
              </w:rPr>
              <w:t>.</w:t>
            </w:r>
            <w:r w:rsidR="00740CEC">
              <w:rPr>
                <w:sz w:val="16"/>
                <w:szCs w:val="16"/>
              </w:rPr>
              <w:t xml:space="preserve"> The total number of populations with HLI data is currently 188.</w:t>
            </w:r>
            <w:bookmarkStart w:id="0" w:name="_GoBack"/>
            <w:bookmarkEnd w:id="0"/>
          </w:p>
          <w:p w:rsidR="00744307" w:rsidRPr="00744307" w:rsidRDefault="00744307" w:rsidP="00744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307" w:rsidRPr="00744307" w:rsidRDefault="00744307" w:rsidP="00744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307" w:rsidRPr="00744307" w:rsidRDefault="00744307" w:rsidP="0074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307" w:rsidRPr="00744307" w:rsidRDefault="00744307" w:rsidP="0074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307" w:rsidRPr="00744307" w:rsidTr="00EB5FD2">
        <w:trPr>
          <w:trHeight w:val="324"/>
        </w:trPr>
        <w:tc>
          <w:tcPr>
            <w:tcW w:w="12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307" w:rsidRPr="00744307" w:rsidRDefault="00744307" w:rsidP="00744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4307" w:rsidRPr="00744307" w:rsidTr="00EB5FD2">
        <w:trPr>
          <w:trHeight w:val="32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307" w:rsidRPr="00744307" w:rsidRDefault="00744307" w:rsidP="00744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307" w:rsidRPr="00744307" w:rsidRDefault="00744307" w:rsidP="00744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307" w:rsidRPr="00744307" w:rsidRDefault="00744307" w:rsidP="0074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307" w:rsidRPr="00744307" w:rsidRDefault="00744307" w:rsidP="0074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17897" w:rsidRDefault="00917897" w:rsidP="00744307">
      <w:pPr>
        <w:spacing w:after="0"/>
        <w:rPr>
          <w:rFonts w:ascii="Times New Roman" w:hAnsi="Times New Roman"/>
          <w:sz w:val="24"/>
          <w:szCs w:val="24"/>
        </w:rPr>
      </w:pPr>
      <w:r w:rsidRPr="00487829">
        <w:rPr>
          <w:rFonts w:ascii="Times New Roman" w:hAnsi="Times New Roman"/>
          <w:sz w:val="24"/>
          <w:szCs w:val="24"/>
        </w:rPr>
        <w:t>Staff at P</w:t>
      </w:r>
      <w:r w:rsidR="00F602CB">
        <w:rPr>
          <w:rFonts w:ascii="Times New Roman" w:hAnsi="Times New Roman"/>
          <w:sz w:val="24"/>
          <w:szCs w:val="24"/>
        </w:rPr>
        <w:t xml:space="preserve">acific </w:t>
      </w:r>
      <w:r w:rsidRPr="00487829">
        <w:rPr>
          <w:rFonts w:ascii="Times New Roman" w:hAnsi="Times New Roman"/>
          <w:sz w:val="24"/>
          <w:szCs w:val="24"/>
        </w:rPr>
        <w:t>S</w:t>
      </w:r>
      <w:r w:rsidR="00F602CB">
        <w:rPr>
          <w:rFonts w:ascii="Times New Roman" w:hAnsi="Times New Roman"/>
          <w:sz w:val="24"/>
          <w:szCs w:val="24"/>
        </w:rPr>
        <w:t xml:space="preserve">tates </w:t>
      </w:r>
      <w:r w:rsidRPr="00487829">
        <w:rPr>
          <w:rFonts w:ascii="Times New Roman" w:hAnsi="Times New Roman"/>
          <w:sz w:val="24"/>
          <w:szCs w:val="24"/>
        </w:rPr>
        <w:t>M</w:t>
      </w:r>
      <w:r w:rsidR="00F602CB">
        <w:rPr>
          <w:rFonts w:ascii="Times New Roman" w:hAnsi="Times New Roman"/>
          <w:sz w:val="24"/>
          <w:szCs w:val="24"/>
        </w:rPr>
        <w:t xml:space="preserve">arine </w:t>
      </w:r>
      <w:r w:rsidRPr="00487829">
        <w:rPr>
          <w:rFonts w:ascii="Times New Roman" w:hAnsi="Times New Roman"/>
          <w:sz w:val="24"/>
          <w:szCs w:val="24"/>
        </w:rPr>
        <w:t>F</w:t>
      </w:r>
      <w:r w:rsidR="00F602CB">
        <w:rPr>
          <w:rFonts w:ascii="Times New Roman" w:hAnsi="Times New Roman"/>
          <w:sz w:val="24"/>
          <w:szCs w:val="24"/>
        </w:rPr>
        <w:t xml:space="preserve">isheries </w:t>
      </w:r>
      <w:r w:rsidRPr="00487829">
        <w:rPr>
          <w:rFonts w:ascii="Times New Roman" w:hAnsi="Times New Roman"/>
          <w:sz w:val="24"/>
          <w:szCs w:val="24"/>
        </w:rPr>
        <w:t>C</w:t>
      </w:r>
      <w:r w:rsidR="00F602CB">
        <w:rPr>
          <w:rFonts w:ascii="Times New Roman" w:hAnsi="Times New Roman"/>
          <w:sz w:val="24"/>
          <w:szCs w:val="24"/>
        </w:rPr>
        <w:t>ommission</w:t>
      </w:r>
      <w:r w:rsidRPr="00487829">
        <w:rPr>
          <w:rFonts w:ascii="Times New Roman" w:hAnsi="Times New Roman"/>
          <w:sz w:val="24"/>
          <w:szCs w:val="24"/>
        </w:rPr>
        <w:t xml:space="preserve"> and subcontracting agencies also continued implementation of the BPA secure data repository initiative, and StreamNet maintained the Data Store as a Repository for any</w:t>
      </w:r>
      <w:r>
        <w:rPr>
          <w:rFonts w:ascii="Times New Roman" w:hAnsi="Times New Roman"/>
          <w:sz w:val="24"/>
          <w:szCs w:val="24"/>
        </w:rPr>
        <w:t xml:space="preserve"> BPA projects without available</w:t>
      </w:r>
      <w:r w:rsidRPr="004878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secure r</w:t>
      </w:r>
      <w:r w:rsidRPr="00487829">
        <w:rPr>
          <w:rFonts w:ascii="Times New Roman" w:hAnsi="Times New Roman"/>
          <w:sz w:val="24"/>
          <w:szCs w:val="24"/>
        </w:rPr>
        <w:t>epositories. Staff provided lea</w:t>
      </w:r>
      <w:r w:rsidR="00312BE9">
        <w:rPr>
          <w:rFonts w:ascii="Times New Roman" w:hAnsi="Times New Roman"/>
          <w:sz w:val="24"/>
          <w:szCs w:val="24"/>
        </w:rPr>
        <w:t>dership and support for a third</w:t>
      </w:r>
      <w:r w:rsidRPr="00487829">
        <w:rPr>
          <w:rFonts w:ascii="Times New Roman" w:hAnsi="Times New Roman"/>
          <w:sz w:val="24"/>
          <w:szCs w:val="24"/>
        </w:rPr>
        <w:t xml:space="preserve"> workshop on hand held technology for fish data projects, in collaboration with the Western Forestry Association, </w:t>
      </w:r>
      <w:r>
        <w:rPr>
          <w:rFonts w:ascii="Times New Roman" w:hAnsi="Times New Roman"/>
          <w:sz w:val="24"/>
          <w:szCs w:val="24"/>
        </w:rPr>
        <w:t xml:space="preserve">the Pacific Northwest </w:t>
      </w:r>
      <w:r w:rsidR="00F602CB">
        <w:rPr>
          <w:rFonts w:ascii="Times New Roman" w:hAnsi="Times New Roman"/>
          <w:sz w:val="24"/>
          <w:szCs w:val="24"/>
        </w:rPr>
        <w:t>Aquatic Monitoring Partnership</w:t>
      </w:r>
      <w:r w:rsidRPr="00487829">
        <w:rPr>
          <w:rFonts w:ascii="Times New Roman" w:hAnsi="Times New Roman"/>
          <w:sz w:val="24"/>
          <w:szCs w:val="24"/>
        </w:rPr>
        <w:t xml:space="preserve"> and Sitka Technologies. StreamNet partner staff participated in or presented findings at this workshop.</w:t>
      </w:r>
    </w:p>
    <w:p w:rsidR="00917897" w:rsidRPr="00487829" w:rsidRDefault="00917897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897" w:rsidRDefault="00917897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7829">
        <w:rPr>
          <w:rFonts w:ascii="Times New Roman" w:hAnsi="Times New Roman"/>
          <w:sz w:val="24"/>
          <w:szCs w:val="24"/>
        </w:rPr>
        <w:t>A wide variety of data types were disseminated throu</w:t>
      </w:r>
      <w:r w:rsidR="00312BE9">
        <w:rPr>
          <w:rFonts w:ascii="Times New Roman" w:hAnsi="Times New Roman"/>
          <w:sz w:val="24"/>
          <w:szCs w:val="24"/>
        </w:rPr>
        <w:t>gh the StreamNet website in 2017</w:t>
      </w:r>
      <w:r w:rsidRPr="00487829">
        <w:rPr>
          <w:rFonts w:ascii="Times New Roman" w:hAnsi="Times New Roman"/>
          <w:sz w:val="24"/>
          <w:szCs w:val="24"/>
        </w:rPr>
        <w:t xml:space="preserve"> (www.streamnet.org). </w:t>
      </w:r>
      <w:r>
        <w:rPr>
          <w:rFonts w:ascii="Times New Roman" w:hAnsi="Times New Roman"/>
          <w:sz w:val="24"/>
          <w:szCs w:val="24"/>
        </w:rPr>
        <w:t xml:space="preserve">Overall use of the site has been relatively stable over the last few years, except that automated data exchange </w:t>
      </w:r>
      <w:r w:rsidR="00F602CB">
        <w:rPr>
          <w:rFonts w:ascii="Times New Roman" w:hAnsi="Times New Roman"/>
          <w:sz w:val="24"/>
          <w:szCs w:val="24"/>
        </w:rPr>
        <w:t xml:space="preserve">via Application Programming Interface </w:t>
      </w:r>
      <w:r>
        <w:rPr>
          <w:rFonts w:ascii="Times New Roman" w:hAnsi="Times New Roman"/>
          <w:sz w:val="24"/>
          <w:szCs w:val="24"/>
        </w:rPr>
        <w:t>(API) has increased</w:t>
      </w:r>
      <w:r w:rsidRPr="002365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dramatically. This is an encouraging trend in that it indicates</w:t>
      </w:r>
      <w:r w:rsidR="00F60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StreamNet partners are </w:t>
      </w:r>
      <w:r>
        <w:rPr>
          <w:rFonts w:ascii="Times New Roman" w:hAnsi="Times New Roman"/>
          <w:sz w:val="24"/>
          <w:szCs w:val="24"/>
        </w:rPr>
        <w:lastRenderedPageBreak/>
        <w:t xml:space="preserve">building networks to exchange information efficiently and that data users are building automated systems to utilize that data. </w:t>
      </w:r>
    </w:p>
    <w:p w:rsidR="00917897" w:rsidRDefault="00917897" w:rsidP="009178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897" w:rsidRDefault="00917897" w:rsidP="00917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7897" w:rsidRDefault="00312BE9" w:rsidP="00917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1BFD2A1A" wp14:editId="1EE87D66">
            <wp:extent cx="4572000" cy="27432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2BE9" w:rsidRDefault="00312BE9" w:rsidP="00917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BE9" w:rsidRDefault="00312BE9" w:rsidP="00917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7897" w:rsidRDefault="00917897">
      <w:pPr>
        <w:rPr>
          <w:rFonts w:cs="Consolas"/>
          <w:color w:val="000000" w:themeColor="text1"/>
          <w:sz w:val="20"/>
          <w:szCs w:val="20"/>
        </w:rPr>
      </w:pPr>
    </w:p>
    <w:sectPr w:rsidR="00917897" w:rsidSect="001D3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1579"/>
    <w:multiLevelType w:val="hybridMultilevel"/>
    <w:tmpl w:val="64184BA4"/>
    <w:lvl w:ilvl="0" w:tplc="736430B2">
      <w:numFmt w:val="bullet"/>
      <w:lvlText w:val=""/>
      <w:lvlJc w:val="left"/>
      <w:pPr>
        <w:ind w:left="585" w:hanging="360"/>
      </w:pPr>
      <w:rPr>
        <w:rFonts w:ascii="Symbol" w:eastAsiaTheme="minorHAnsi" w:hAnsi="Symbol" w:cstheme="minorBidi" w:hint="default"/>
        <w:b/>
        <w:color w:val="1F4E79" w:themeColor="accent1" w:themeShade="80"/>
        <w:sz w:val="40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E0"/>
    <w:rsid w:val="000021BA"/>
    <w:rsid w:val="00014ECF"/>
    <w:rsid w:val="00017108"/>
    <w:rsid w:val="00050FC8"/>
    <w:rsid w:val="000968C0"/>
    <w:rsid w:val="000E7CC4"/>
    <w:rsid w:val="00146845"/>
    <w:rsid w:val="00174E79"/>
    <w:rsid w:val="001A05F5"/>
    <w:rsid w:val="001C110A"/>
    <w:rsid w:val="001C6C3D"/>
    <w:rsid w:val="001D345E"/>
    <w:rsid w:val="001F386A"/>
    <w:rsid w:val="00237C8B"/>
    <w:rsid w:val="002700E5"/>
    <w:rsid w:val="002A709E"/>
    <w:rsid w:val="002F043C"/>
    <w:rsid w:val="0030103F"/>
    <w:rsid w:val="00312BE9"/>
    <w:rsid w:val="003160FC"/>
    <w:rsid w:val="00317BDE"/>
    <w:rsid w:val="00350AC1"/>
    <w:rsid w:val="00373752"/>
    <w:rsid w:val="0039104C"/>
    <w:rsid w:val="003D1ACA"/>
    <w:rsid w:val="003D779A"/>
    <w:rsid w:val="003D7AA0"/>
    <w:rsid w:val="00401768"/>
    <w:rsid w:val="004E01DC"/>
    <w:rsid w:val="004F14FA"/>
    <w:rsid w:val="005360E0"/>
    <w:rsid w:val="00593E2E"/>
    <w:rsid w:val="005A0DE3"/>
    <w:rsid w:val="005A34BE"/>
    <w:rsid w:val="005D580B"/>
    <w:rsid w:val="00625E1A"/>
    <w:rsid w:val="00627212"/>
    <w:rsid w:val="006350F6"/>
    <w:rsid w:val="00636397"/>
    <w:rsid w:val="00656CDE"/>
    <w:rsid w:val="00696D72"/>
    <w:rsid w:val="006D39EB"/>
    <w:rsid w:val="006F31C4"/>
    <w:rsid w:val="00707192"/>
    <w:rsid w:val="00740CEC"/>
    <w:rsid w:val="00744307"/>
    <w:rsid w:val="007473D6"/>
    <w:rsid w:val="007729D2"/>
    <w:rsid w:val="00783449"/>
    <w:rsid w:val="007C1336"/>
    <w:rsid w:val="007C15B8"/>
    <w:rsid w:val="00833813"/>
    <w:rsid w:val="00835090"/>
    <w:rsid w:val="00847403"/>
    <w:rsid w:val="00872A1E"/>
    <w:rsid w:val="008936D1"/>
    <w:rsid w:val="008A0599"/>
    <w:rsid w:val="008C028A"/>
    <w:rsid w:val="008D211A"/>
    <w:rsid w:val="008D3B43"/>
    <w:rsid w:val="008F0E46"/>
    <w:rsid w:val="00904F05"/>
    <w:rsid w:val="00905237"/>
    <w:rsid w:val="0091134E"/>
    <w:rsid w:val="00917897"/>
    <w:rsid w:val="00942A66"/>
    <w:rsid w:val="009C4584"/>
    <w:rsid w:val="009D129B"/>
    <w:rsid w:val="00A17D36"/>
    <w:rsid w:val="00A50EAF"/>
    <w:rsid w:val="00A600B9"/>
    <w:rsid w:val="00A77062"/>
    <w:rsid w:val="00A83248"/>
    <w:rsid w:val="00A90977"/>
    <w:rsid w:val="00A91533"/>
    <w:rsid w:val="00A977EA"/>
    <w:rsid w:val="00AB06F3"/>
    <w:rsid w:val="00AB52B7"/>
    <w:rsid w:val="00B44A3F"/>
    <w:rsid w:val="00B551E1"/>
    <w:rsid w:val="00B65772"/>
    <w:rsid w:val="00B737F2"/>
    <w:rsid w:val="00B810AA"/>
    <w:rsid w:val="00B96696"/>
    <w:rsid w:val="00BC129F"/>
    <w:rsid w:val="00C36A97"/>
    <w:rsid w:val="00C61758"/>
    <w:rsid w:val="00C65B70"/>
    <w:rsid w:val="00C83344"/>
    <w:rsid w:val="00CB4F55"/>
    <w:rsid w:val="00CE365B"/>
    <w:rsid w:val="00CE3E59"/>
    <w:rsid w:val="00CF3146"/>
    <w:rsid w:val="00D25A60"/>
    <w:rsid w:val="00D70FCF"/>
    <w:rsid w:val="00D73824"/>
    <w:rsid w:val="00D96A0E"/>
    <w:rsid w:val="00DE291D"/>
    <w:rsid w:val="00E20058"/>
    <w:rsid w:val="00EB5FD2"/>
    <w:rsid w:val="00EC5033"/>
    <w:rsid w:val="00EF0B65"/>
    <w:rsid w:val="00EF14CF"/>
    <w:rsid w:val="00F37879"/>
    <w:rsid w:val="00F53C9E"/>
    <w:rsid w:val="00F55DDC"/>
    <w:rsid w:val="00F602CB"/>
    <w:rsid w:val="00F820E0"/>
    <w:rsid w:val="00F875FA"/>
    <w:rsid w:val="00F94779"/>
    <w:rsid w:val="00FC4EF2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32B7"/>
  <w15:chartTrackingRefBased/>
  <w15:docId w15:val="{D066B802-5F76-49C7-988F-219D39D0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psmfc.org\shares\home\cwheaton\BPA%20&amp;%20PSMFC%20Reporting%20Dec%202013%20thru\2017%20Annual%20Report\streamnet_stats_2017%2020180314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StreamNet</a:t>
            </a:r>
            <a:r>
              <a:rPr lang="en-US" baseline="0"/>
              <a:t> Website Usage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areaChart>
        <c:grouping val="stacked"/>
        <c:varyColors val="0"/>
        <c:ser>
          <c:idx val="1"/>
          <c:order val="0"/>
          <c:tx>
            <c:strRef>
              <c:f>Summary!$A$5</c:f>
              <c:strCache>
                <c:ptCount val="1"/>
                <c:pt idx="0">
                  <c:v>Total Visits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Summary!$B$3:$J$3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Summary!$B$5:$J$5</c:f>
              <c:numCache>
                <c:formatCode>#,##0</c:formatCode>
                <c:ptCount val="9"/>
                <c:pt idx="0">
                  <c:v>11578</c:v>
                </c:pt>
                <c:pt idx="1">
                  <c:v>23029</c:v>
                </c:pt>
                <c:pt idx="2" formatCode="General">
                  <c:v>25169</c:v>
                </c:pt>
                <c:pt idx="3" formatCode="General">
                  <c:v>27163</c:v>
                </c:pt>
                <c:pt idx="4" formatCode="General">
                  <c:v>44798</c:v>
                </c:pt>
                <c:pt idx="5" formatCode="General">
                  <c:v>39171</c:v>
                </c:pt>
                <c:pt idx="6" formatCode="General">
                  <c:v>32590</c:v>
                </c:pt>
                <c:pt idx="7" formatCode="General">
                  <c:v>29708</c:v>
                </c:pt>
                <c:pt idx="8" formatCode="General">
                  <c:v>22630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78-4E51-9765-CBA0F85C1861}"/>
            </c:ext>
          </c:extLst>
        </c:ser>
        <c:ser>
          <c:idx val="2"/>
          <c:order val="1"/>
          <c:tx>
            <c:strRef>
              <c:f>Summary!$A$6</c:f>
              <c:strCache>
                <c:ptCount val="1"/>
                <c:pt idx="0">
                  <c:v>Unique Visitors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Summary!$B$3:$J$3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Summary!$B$6:$J$6</c:f>
              <c:numCache>
                <c:formatCode>#,##0</c:formatCode>
                <c:ptCount val="9"/>
                <c:pt idx="0">
                  <c:v>6983</c:v>
                </c:pt>
                <c:pt idx="1">
                  <c:v>13924</c:v>
                </c:pt>
                <c:pt idx="2" formatCode="General">
                  <c:v>16586</c:v>
                </c:pt>
                <c:pt idx="3" formatCode="General">
                  <c:v>19291</c:v>
                </c:pt>
                <c:pt idx="4" formatCode="General">
                  <c:v>36683</c:v>
                </c:pt>
                <c:pt idx="5" formatCode="General">
                  <c:v>31424</c:v>
                </c:pt>
                <c:pt idx="6" formatCode="General">
                  <c:v>20014</c:v>
                </c:pt>
                <c:pt idx="7" formatCode="General">
                  <c:v>18399</c:v>
                </c:pt>
                <c:pt idx="8" formatCode="General">
                  <c:v>14228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78-4E51-9765-CBA0F85C1861}"/>
            </c:ext>
          </c:extLst>
        </c:ser>
        <c:ser>
          <c:idx val="3"/>
          <c:order val="2"/>
          <c:tx>
            <c:strRef>
              <c:f>Summary!$A$7</c:f>
              <c:strCache>
                <c:ptCount val="1"/>
                <c:pt idx="0">
                  <c:v>Pageviews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Summary!$B$3:$J$3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Summary!$B$7:$J$7</c:f>
              <c:numCache>
                <c:formatCode>#,##0</c:formatCode>
                <c:ptCount val="9"/>
                <c:pt idx="0">
                  <c:v>26261</c:v>
                </c:pt>
                <c:pt idx="1">
                  <c:v>49725</c:v>
                </c:pt>
                <c:pt idx="2" formatCode="General">
                  <c:v>63186</c:v>
                </c:pt>
                <c:pt idx="3" formatCode="General">
                  <c:v>66686</c:v>
                </c:pt>
                <c:pt idx="4" formatCode="General">
                  <c:v>89681</c:v>
                </c:pt>
                <c:pt idx="5" formatCode="General">
                  <c:v>75112</c:v>
                </c:pt>
                <c:pt idx="6" formatCode="General">
                  <c:v>63880</c:v>
                </c:pt>
                <c:pt idx="7" formatCode="General">
                  <c:v>83182</c:v>
                </c:pt>
                <c:pt idx="8" formatCode="General">
                  <c:v>54677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78-4E51-9765-CBA0F85C1861}"/>
            </c:ext>
          </c:extLst>
        </c:ser>
        <c:ser>
          <c:idx val="4"/>
          <c:order val="3"/>
          <c:tx>
            <c:strRef>
              <c:f>Summary!$A$8</c:f>
              <c:strCache>
                <c:ptCount val="1"/>
                <c:pt idx="0">
                  <c:v>Ave. Page Views</c:v>
                </c:pt>
              </c:strCache>
            </c:strRef>
          </c:tx>
          <c:spPr>
            <a:solidFill>
              <a:schemeClr val="accent5"/>
            </a:solidFill>
            <a:ln w="25400">
              <a:noFill/>
            </a:ln>
            <a:effectLst/>
          </c:spPr>
          <c:cat>
            <c:numRef>
              <c:f>Summary!$B$3:$J$3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Summary!$B$8:$J$8</c:f>
              <c:numCache>
                <c:formatCode>#,##0.00</c:formatCode>
                <c:ptCount val="9"/>
                <c:pt idx="0">
                  <c:v>2.27</c:v>
                </c:pt>
                <c:pt idx="1">
                  <c:v>2.16</c:v>
                </c:pt>
                <c:pt idx="2" formatCode="General">
                  <c:v>2.5099999999999998</c:v>
                </c:pt>
                <c:pt idx="3" formatCode="General">
                  <c:v>2.46</c:v>
                </c:pt>
                <c:pt idx="4" formatCode="General">
                  <c:v>2</c:v>
                </c:pt>
                <c:pt idx="5" formatCode="General">
                  <c:v>1.92</c:v>
                </c:pt>
                <c:pt idx="6" formatCode="General">
                  <c:v>3.2</c:v>
                </c:pt>
                <c:pt idx="7" formatCode="General">
                  <c:v>2.8</c:v>
                </c:pt>
                <c:pt idx="8" formatCode="General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78-4E51-9765-CBA0F85C1861}"/>
            </c:ext>
          </c:extLst>
        </c:ser>
        <c:ser>
          <c:idx val="5"/>
          <c:order val="4"/>
          <c:tx>
            <c:strRef>
              <c:f>Summary!$A$9</c:f>
              <c:strCache>
                <c:ptCount val="1"/>
                <c:pt idx="0">
                  <c:v>Ave. Time on Site (min)</c:v>
                </c:pt>
              </c:strCache>
            </c:strRef>
          </c:tx>
          <c:spPr>
            <a:solidFill>
              <a:schemeClr val="accent6"/>
            </a:solidFill>
            <a:ln w="25400">
              <a:noFill/>
            </a:ln>
            <a:effectLst/>
          </c:spPr>
          <c:cat>
            <c:numRef>
              <c:f>Summary!$B$3:$J$3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Summary!$B$9:$J$9</c:f>
              <c:numCache>
                <c:formatCode>#,##0.00</c:formatCode>
                <c:ptCount val="9"/>
                <c:pt idx="0">
                  <c:v>2.11</c:v>
                </c:pt>
                <c:pt idx="1">
                  <c:v>2.06</c:v>
                </c:pt>
                <c:pt idx="2" formatCode="General">
                  <c:v>1.58</c:v>
                </c:pt>
                <c:pt idx="3" formatCode="General">
                  <c:v>1.38</c:v>
                </c:pt>
                <c:pt idx="4" formatCode="General">
                  <c:v>1.1100000000000001</c:v>
                </c:pt>
                <c:pt idx="5" formatCode="General">
                  <c:v>1.1499999999999999</c:v>
                </c:pt>
                <c:pt idx="6" formatCode="General">
                  <c:v>2.58</c:v>
                </c:pt>
                <c:pt idx="7" formatCode="General">
                  <c:v>2.84</c:v>
                </c:pt>
                <c:pt idx="8" formatCode="General">
                  <c:v>1.48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78-4E51-9765-CBA0F85C1861}"/>
            </c:ext>
          </c:extLst>
        </c:ser>
        <c:ser>
          <c:idx val="7"/>
          <c:order val="5"/>
          <c:tx>
            <c:strRef>
              <c:f>Summary!$A$11</c:f>
              <c:strCache>
                <c:ptCount val="1"/>
                <c:pt idx="0">
                  <c:v>Data API Usage (hits)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 w="25400">
              <a:noFill/>
            </a:ln>
            <a:effectLst/>
          </c:spPr>
          <c:cat>
            <c:numRef>
              <c:f>Summary!$B$3:$J$3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Summary!$B$11:$J$11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51358</c:v>
                </c:pt>
                <c:pt idx="6">
                  <c:v>144698</c:v>
                </c:pt>
                <c:pt idx="7">
                  <c:v>412504</c:v>
                </c:pt>
                <c:pt idx="8">
                  <c:v>508123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E78-4E51-9765-CBA0F85C18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8468416"/>
        <c:axId val="1"/>
      </c:areaChart>
      <c:catAx>
        <c:axId val="398468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468416"/>
        <c:crosses val="autoZero"/>
        <c:crossBetween val="midCat"/>
      </c:valAx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261E1-EAFB-4A41-AC51-BA939604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Kinney</dc:creator>
  <cp:keywords/>
  <dc:description/>
  <cp:lastModifiedBy>Chris Wheaton</cp:lastModifiedBy>
  <cp:revision>3</cp:revision>
  <cp:lastPrinted>2016-09-15T23:27:00Z</cp:lastPrinted>
  <dcterms:created xsi:type="dcterms:W3CDTF">2018-05-11T17:19:00Z</dcterms:created>
  <dcterms:modified xsi:type="dcterms:W3CDTF">2018-05-11T17:20:00Z</dcterms:modified>
</cp:coreProperties>
</file>